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408.xml.htm"/>
      <w:bookmarkStart w:id="1" w:name="kswkform4_17845834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Rincon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1"/>
        <w:gridCol w:w="919"/>
        <w:gridCol w:w="788"/>
        <w:gridCol w:w="610"/>
        <w:gridCol w:w="343"/>
        <w:gridCol w:w="965"/>
        <w:gridCol w:w="430"/>
        <w:gridCol w:w="752"/>
        <w:gridCol w:w="1130"/>
        <w:gridCol w:w="977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71,029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255,288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Latin American Investment Holdings, Inc.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Indirectly held through Latin American Investment Holdings,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/s/Santiago Bravo, Attorney-in-Fact for John Rincon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2180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3523</Characters>
  <CharactersWithSpaces>4096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